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E0C4" w14:textId="77777777" w:rsidR="00A730D7" w:rsidRDefault="00A730D7" w:rsidP="006B24F0">
      <w:pPr>
        <w:spacing w:after="120" w:line="288" w:lineRule="auto"/>
        <w:jc w:val="both"/>
        <w:rPr>
          <w:rFonts w:ascii="Arial" w:hAnsi="Arial" w:cs="Arial"/>
          <w:b/>
          <w:sz w:val="24"/>
          <w:szCs w:val="24"/>
        </w:rPr>
      </w:pPr>
    </w:p>
    <w:p w14:paraId="32E898F1" w14:textId="79B3A08B" w:rsidR="009208BE" w:rsidRPr="00A730D7" w:rsidRDefault="009208BE" w:rsidP="006B24F0">
      <w:pPr>
        <w:spacing w:after="120" w:line="288" w:lineRule="auto"/>
        <w:jc w:val="both"/>
        <w:rPr>
          <w:rFonts w:ascii="Arial" w:hAnsi="Arial" w:cs="Arial"/>
          <w:sz w:val="24"/>
          <w:szCs w:val="24"/>
        </w:rPr>
      </w:pPr>
      <w:r w:rsidRPr="00A730D7">
        <w:rPr>
          <w:rFonts w:ascii="Arial" w:hAnsi="Arial" w:cs="Arial"/>
          <w:b/>
          <w:sz w:val="24"/>
          <w:szCs w:val="24"/>
        </w:rPr>
        <w:t xml:space="preserve">Συγγενής υπερπλασία των επινεφριδίων (ΣΥΕ): </w:t>
      </w:r>
      <w:r w:rsidRPr="00A730D7">
        <w:rPr>
          <w:rFonts w:ascii="Arial" w:hAnsi="Arial" w:cs="Arial"/>
          <w:sz w:val="24"/>
          <w:szCs w:val="24"/>
        </w:rPr>
        <w:t>αποτελεί μία ομάδα κληρονομούμενων γενετικών διαταραχών που προσβάλλουν τα επινεφρίδια. Στα άτομα με ΣΥΕ υπάρχει έλλειψη κάποιων ενζύμων που απαιτούνται για την σύνθεση των ορμονών του φλοιού δηλαδή κορτιζόλης, αλδοστερόνης και ανδρογόνων. Στις περισσότερες περιπτώσεις η ΣΥΕ οδηγεί στην ανεπαρκή σύνθεση κορτιζόλης και στην υπερπαραγωγή ανδρογόνων.</w:t>
      </w:r>
    </w:p>
    <w:p w14:paraId="204031B7" w14:textId="77777777" w:rsidR="009208BE" w:rsidRPr="00A730D7" w:rsidRDefault="009208BE" w:rsidP="006B24F0">
      <w:pPr>
        <w:spacing w:after="120" w:line="288" w:lineRule="auto"/>
        <w:jc w:val="both"/>
        <w:rPr>
          <w:rFonts w:ascii="Arial" w:hAnsi="Arial" w:cs="Arial"/>
          <w:sz w:val="24"/>
          <w:szCs w:val="24"/>
        </w:rPr>
      </w:pPr>
      <w:r w:rsidRPr="00A730D7">
        <w:rPr>
          <w:rFonts w:ascii="Arial" w:hAnsi="Arial" w:cs="Arial"/>
          <w:sz w:val="24"/>
          <w:szCs w:val="24"/>
        </w:rPr>
        <w:t>Υπάρχουν δύο κύριες μορφές της ΣΥΕ είναι οι ακόλουθες:</w:t>
      </w:r>
    </w:p>
    <w:p w14:paraId="59BFFCFD" w14:textId="77777777" w:rsidR="009208BE" w:rsidRPr="00A730D7" w:rsidRDefault="009208BE" w:rsidP="006B24F0">
      <w:pPr>
        <w:pStyle w:val="ListParagraph"/>
        <w:numPr>
          <w:ilvl w:val="0"/>
          <w:numId w:val="1"/>
        </w:numPr>
        <w:spacing w:after="120" w:line="288" w:lineRule="auto"/>
        <w:jc w:val="both"/>
        <w:rPr>
          <w:rFonts w:ascii="Arial" w:hAnsi="Arial" w:cs="Arial"/>
          <w:sz w:val="24"/>
          <w:szCs w:val="24"/>
        </w:rPr>
      </w:pPr>
      <w:r w:rsidRPr="00A730D7">
        <w:rPr>
          <w:rFonts w:ascii="Arial" w:hAnsi="Arial" w:cs="Arial"/>
          <w:b/>
          <w:sz w:val="24"/>
          <w:szCs w:val="24"/>
        </w:rPr>
        <w:t>Μη κλασσική μορφή:</w:t>
      </w:r>
      <w:r w:rsidRPr="00A730D7">
        <w:rPr>
          <w:rFonts w:ascii="Arial" w:hAnsi="Arial" w:cs="Arial"/>
          <w:sz w:val="24"/>
          <w:szCs w:val="24"/>
        </w:rPr>
        <w:t xml:space="preserve"> η πιο ήπια μορφή της ΣΥΕ η οποία μπορεί να διαγνωστεί στην παιδική ηλικία ή νωρίς στην ενήλικη ζωή. </w:t>
      </w:r>
    </w:p>
    <w:p w14:paraId="35596900" w14:textId="77777777" w:rsidR="009208BE" w:rsidRPr="00A730D7" w:rsidRDefault="009208BE" w:rsidP="006B24F0">
      <w:pPr>
        <w:pStyle w:val="ListParagraph"/>
        <w:numPr>
          <w:ilvl w:val="0"/>
          <w:numId w:val="1"/>
        </w:numPr>
        <w:spacing w:after="120" w:line="288" w:lineRule="auto"/>
        <w:jc w:val="both"/>
        <w:rPr>
          <w:rFonts w:ascii="Arial" w:hAnsi="Arial" w:cs="Arial"/>
          <w:sz w:val="24"/>
          <w:szCs w:val="24"/>
        </w:rPr>
      </w:pPr>
      <w:r w:rsidRPr="00A730D7">
        <w:rPr>
          <w:rFonts w:ascii="Arial" w:hAnsi="Arial" w:cs="Arial"/>
          <w:b/>
          <w:sz w:val="24"/>
          <w:szCs w:val="24"/>
        </w:rPr>
        <w:t>Η κλασσική μορφή:</w:t>
      </w:r>
      <w:r w:rsidRPr="00A730D7">
        <w:rPr>
          <w:rFonts w:ascii="Arial" w:hAnsi="Arial" w:cs="Arial"/>
          <w:sz w:val="24"/>
          <w:szCs w:val="24"/>
        </w:rPr>
        <w:t xml:space="preserve"> η οποία είναι η πιο σοβαρή διαγιγνώσκεται στα νεογέννητα.</w:t>
      </w:r>
    </w:p>
    <w:p w14:paraId="41AB846E" w14:textId="77777777" w:rsidR="00A72810" w:rsidRPr="00A730D7" w:rsidRDefault="009208BE" w:rsidP="006B24F0">
      <w:pPr>
        <w:spacing w:after="120" w:line="288" w:lineRule="auto"/>
        <w:jc w:val="both"/>
        <w:rPr>
          <w:rFonts w:ascii="Arial" w:hAnsi="Arial" w:cs="Arial"/>
          <w:sz w:val="24"/>
          <w:szCs w:val="24"/>
        </w:rPr>
      </w:pPr>
      <w:r w:rsidRPr="00A730D7">
        <w:rPr>
          <w:rFonts w:ascii="Arial" w:hAnsi="Arial" w:cs="Arial"/>
          <w:sz w:val="24"/>
          <w:szCs w:val="24"/>
        </w:rPr>
        <w:t xml:space="preserve">Κάποιες μορφές ΣΥΕ μπορεί να δημιουργήσουν προβλήματα στην ανάπτυξη του παιδιού ή και να αποτελέσουν και απειλή για τη ζωή. </w:t>
      </w:r>
    </w:p>
    <w:p w14:paraId="5F1A3704" w14:textId="314F3862" w:rsidR="00A72810" w:rsidRPr="00A730D7" w:rsidRDefault="00A72810" w:rsidP="006B24F0">
      <w:pPr>
        <w:spacing w:after="120" w:line="288" w:lineRule="auto"/>
        <w:jc w:val="both"/>
        <w:rPr>
          <w:rFonts w:ascii="Arial" w:hAnsi="Arial" w:cs="Arial"/>
          <w:sz w:val="24"/>
          <w:szCs w:val="24"/>
        </w:rPr>
      </w:pPr>
      <w:r w:rsidRPr="00A730D7">
        <w:rPr>
          <w:rFonts w:ascii="Arial" w:hAnsi="Arial" w:cs="Arial"/>
          <w:sz w:val="24"/>
          <w:szCs w:val="24"/>
        </w:rPr>
        <w:t>Η θεραπεία συνίσταται σε ορμονική υποκατάσταση.</w:t>
      </w:r>
    </w:p>
    <w:p w14:paraId="421DFED7" w14:textId="067F5CDD" w:rsidR="009208BE" w:rsidRPr="00A730D7" w:rsidRDefault="00A72810" w:rsidP="006B24F0">
      <w:pPr>
        <w:spacing w:after="120" w:line="288" w:lineRule="auto"/>
        <w:jc w:val="both"/>
        <w:rPr>
          <w:rFonts w:ascii="Arial" w:hAnsi="Arial" w:cs="Arial"/>
          <w:sz w:val="24"/>
          <w:szCs w:val="24"/>
        </w:rPr>
      </w:pPr>
      <w:r w:rsidRPr="00A730D7">
        <w:rPr>
          <w:rFonts w:ascii="Arial" w:hAnsi="Arial" w:cs="Arial"/>
          <w:sz w:val="24"/>
          <w:szCs w:val="24"/>
        </w:rPr>
        <w:t xml:space="preserve"> </w:t>
      </w:r>
      <w:r w:rsidR="009208BE" w:rsidRPr="00A730D7">
        <w:rPr>
          <w:rFonts w:ascii="Arial" w:hAnsi="Arial" w:cs="Arial"/>
          <w:sz w:val="24"/>
          <w:szCs w:val="24"/>
        </w:rPr>
        <w:t xml:space="preserve">Με κατάλληλη αγωγή οι ασθενείς με ΣΥΕ μπορούν να ζήσουν φυσιολογική ζωή. </w:t>
      </w:r>
    </w:p>
    <w:p w14:paraId="64D69B39"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63C72FD6"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1D61954D"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554E1FCA"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2C5E8AAB"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44669340"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60C91626"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12982318" w14:textId="77777777" w:rsidR="00A730D7" w:rsidRPr="006B24F0" w:rsidRDefault="00A730D7" w:rsidP="006B24F0">
      <w:pPr>
        <w:pStyle w:val="NormalWeb"/>
        <w:spacing w:before="0" w:beforeAutospacing="0" w:after="120" w:afterAutospacing="0" w:line="288" w:lineRule="auto"/>
        <w:jc w:val="both"/>
        <w:rPr>
          <w:rFonts w:ascii="Arial" w:hAnsi="Arial" w:cs="Arial"/>
          <w:b/>
        </w:rPr>
      </w:pPr>
    </w:p>
    <w:p w14:paraId="64951B32" w14:textId="16702134" w:rsidR="00A730D7" w:rsidRDefault="00A730D7" w:rsidP="006B24F0">
      <w:pPr>
        <w:pStyle w:val="NormalWeb"/>
        <w:spacing w:before="0" w:beforeAutospacing="0" w:after="120" w:afterAutospacing="0" w:line="288" w:lineRule="auto"/>
        <w:jc w:val="both"/>
        <w:rPr>
          <w:rFonts w:ascii="Arial" w:hAnsi="Arial" w:cs="Arial"/>
          <w:b/>
        </w:rPr>
      </w:pPr>
    </w:p>
    <w:p w14:paraId="66B67D8A" w14:textId="01FAF313" w:rsidR="006B24F0" w:rsidRDefault="006B24F0" w:rsidP="006B24F0">
      <w:pPr>
        <w:pStyle w:val="NormalWeb"/>
        <w:spacing w:before="0" w:beforeAutospacing="0" w:after="120" w:afterAutospacing="0" w:line="288" w:lineRule="auto"/>
        <w:jc w:val="both"/>
        <w:rPr>
          <w:rFonts w:ascii="Arial" w:hAnsi="Arial" w:cs="Arial"/>
          <w:b/>
        </w:rPr>
      </w:pPr>
    </w:p>
    <w:p w14:paraId="134BCE83" w14:textId="13E1582A" w:rsidR="00B62D68" w:rsidRDefault="00B62D68">
      <w:pPr>
        <w:rPr>
          <w:rFonts w:ascii="Arial" w:eastAsia="Times New Roman" w:hAnsi="Arial" w:cs="Arial"/>
          <w:b/>
          <w:sz w:val="24"/>
          <w:szCs w:val="24"/>
          <w:lang w:eastAsia="el-GR"/>
        </w:rPr>
      </w:pPr>
      <w:r>
        <w:rPr>
          <w:rFonts w:ascii="Arial" w:hAnsi="Arial" w:cs="Arial"/>
          <w:b/>
        </w:rPr>
        <w:br w:type="page"/>
      </w:r>
    </w:p>
    <w:p w14:paraId="3F945746" w14:textId="77777777" w:rsidR="006B24F0" w:rsidRPr="00B62D68" w:rsidRDefault="006B24F0" w:rsidP="006B24F0">
      <w:pPr>
        <w:pStyle w:val="NormalWeb"/>
        <w:spacing w:before="0" w:beforeAutospacing="0" w:after="120" w:afterAutospacing="0" w:line="288" w:lineRule="auto"/>
        <w:jc w:val="both"/>
        <w:rPr>
          <w:rFonts w:ascii="Arial" w:hAnsi="Arial" w:cs="Arial"/>
          <w:b/>
        </w:rPr>
      </w:pPr>
    </w:p>
    <w:p w14:paraId="13C64FC8" w14:textId="3119A324" w:rsidR="009208BE" w:rsidRPr="00A730D7" w:rsidRDefault="009208BE" w:rsidP="006B24F0">
      <w:pPr>
        <w:pStyle w:val="NormalWeb"/>
        <w:spacing w:before="0" w:beforeAutospacing="0" w:after="120" w:afterAutospacing="0" w:line="288" w:lineRule="auto"/>
        <w:jc w:val="both"/>
        <w:rPr>
          <w:rFonts w:ascii="Arial" w:hAnsi="Arial" w:cs="Arial"/>
          <w:lang w:val="en-US"/>
        </w:rPr>
      </w:pPr>
      <w:r w:rsidRPr="00A730D7">
        <w:rPr>
          <w:rFonts w:ascii="Arial" w:hAnsi="Arial" w:cs="Arial"/>
          <w:b/>
          <w:lang w:val="en-US"/>
        </w:rPr>
        <w:t xml:space="preserve">Congenital adrenal Hyperplasia </w:t>
      </w:r>
      <w:r w:rsidRPr="00A730D7">
        <w:rPr>
          <w:rFonts w:ascii="Arial" w:hAnsi="Arial" w:cs="Arial"/>
          <w:lang w:val="en-US"/>
        </w:rPr>
        <w:t>is a group of inherited genetic disorders that affect the adrenal glands. It is the most common cause of adrenal insuffiency in children. A person with CAH lacks one of the enzymes the adrenal glands use to produce one or more of three steroid hormones: cortisol, which regulates your body's response to illness or stress; mineralocorticoids, such as aldosterone, which regulate sodium and potassium levels; or androgens, such as testosterone, which are sex hormones. In many cases, CAH results in lack of cortisol and overproduction of androgen.</w:t>
      </w:r>
    </w:p>
    <w:p w14:paraId="39EF5EAF" w14:textId="77777777" w:rsidR="009208BE" w:rsidRPr="00A730D7" w:rsidRDefault="009208BE" w:rsidP="006B24F0">
      <w:pPr>
        <w:pStyle w:val="NormalWeb"/>
        <w:spacing w:before="0" w:beforeAutospacing="0" w:after="120" w:afterAutospacing="0" w:line="288" w:lineRule="auto"/>
        <w:jc w:val="both"/>
        <w:rPr>
          <w:rFonts w:ascii="Arial" w:hAnsi="Arial" w:cs="Arial"/>
          <w:lang w:val="en-US"/>
        </w:rPr>
      </w:pPr>
      <w:r w:rsidRPr="00A730D7">
        <w:rPr>
          <w:rFonts w:ascii="Arial" w:hAnsi="Arial" w:cs="Arial"/>
          <w:lang w:val="en-US"/>
        </w:rPr>
        <w:t>There are two major types of congenital adrenal hyperplasia:</w:t>
      </w:r>
    </w:p>
    <w:p w14:paraId="2F102DCD" w14:textId="77777777" w:rsidR="009208BE" w:rsidRPr="00A730D7" w:rsidRDefault="009208BE" w:rsidP="006B24F0">
      <w:pPr>
        <w:numPr>
          <w:ilvl w:val="0"/>
          <w:numId w:val="2"/>
        </w:numPr>
        <w:spacing w:after="120" w:line="288" w:lineRule="auto"/>
        <w:jc w:val="both"/>
        <w:rPr>
          <w:rFonts w:ascii="Arial" w:hAnsi="Arial" w:cs="Arial"/>
          <w:sz w:val="24"/>
          <w:szCs w:val="24"/>
          <w:lang w:val="en-US"/>
        </w:rPr>
      </w:pPr>
      <w:r w:rsidRPr="00A730D7">
        <w:rPr>
          <w:rStyle w:val="Strong"/>
          <w:rFonts w:ascii="Arial" w:hAnsi="Arial" w:cs="Arial"/>
          <w:sz w:val="24"/>
          <w:szCs w:val="24"/>
          <w:lang w:val="en-US"/>
        </w:rPr>
        <w:t>Classic CAH.</w:t>
      </w:r>
      <w:r w:rsidRPr="00A730D7">
        <w:rPr>
          <w:rFonts w:ascii="Arial" w:hAnsi="Arial" w:cs="Arial"/>
          <w:sz w:val="24"/>
          <w:szCs w:val="24"/>
          <w:lang w:val="en-US"/>
        </w:rPr>
        <w:t xml:space="preserve"> This more-severe form of the disease is usually detected in infancy.</w:t>
      </w:r>
    </w:p>
    <w:p w14:paraId="1AB9DD3A" w14:textId="77777777" w:rsidR="009208BE" w:rsidRPr="00A730D7" w:rsidRDefault="009208BE" w:rsidP="006B24F0">
      <w:pPr>
        <w:numPr>
          <w:ilvl w:val="0"/>
          <w:numId w:val="2"/>
        </w:numPr>
        <w:spacing w:after="120" w:line="288" w:lineRule="auto"/>
        <w:jc w:val="both"/>
        <w:rPr>
          <w:rFonts w:ascii="Arial" w:hAnsi="Arial" w:cs="Arial"/>
          <w:sz w:val="24"/>
          <w:szCs w:val="24"/>
          <w:lang w:val="en-US"/>
        </w:rPr>
      </w:pPr>
      <w:proofErr w:type="spellStart"/>
      <w:r w:rsidRPr="00A730D7">
        <w:rPr>
          <w:rStyle w:val="Strong"/>
          <w:rFonts w:ascii="Arial" w:hAnsi="Arial" w:cs="Arial"/>
          <w:sz w:val="24"/>
          <w:szCs w:val="24"/>
          <w:lang w:val="en-US"/>
        </w:rPr>
        <w:t>Nonclassic</w:t>
      </w:r>
      <w:proofErr w:type="spellEnd"/>
      <w:r w:rsidRPr="00A730D7">
        <w:rPr>
          <w:rStyle w:val="Strong"/>
          <w:rFonts w:ascii="Arial" w:hAnsi="Arial" w:cs="Arial"/>
          <w:sz w:val="24"/>
          <w:szCs w:val="24"/>
          <w:lang w:val="en-US"/>
        </w:rPr>
        <w:t xml:space="preserve"> CAH.</w:t>
      </w:r>
      <w:r w:rsidRPr="00A730D7">
        <w:rPr>
          <w:rFonts w:ascii="Arial" w:hAnsi="Arial" w:cs="Arial"/>
          <w:sz w:val="24"/>
          <w:szCs w:val="24"/>
          <w:lang w:val="en-US"/>
        </w:rPr>
        <w:t xml:space="preserve"> This milder and more common form may not become evident until childhood or early adulthood.</w:t>
      </w:r>
    </w:p>
    <w:p w14:paraId="2CF70230" w14:textId="77777777" w:rsidR="00A72810" w:rsidRPr="00A730D7" w:rsidRDefault="00A72810" w:rsidP="006B24F0">
      <w:pPr>
        <w:pStyle w:val="NormalWeb"/>
        <w:spacing w:before="0" w:beforeAutospacing="0" w:after="120" w:afterAutospacing="0" w:line="288" w:lineRule="auto"/>
        <w:jc w:val="both"/>
        <w:rPr>
          <w:rFonts w:ascii="Arial" w:hAnsi="Arial" w:cs="Arial"/>
          <w:lang w:val="en-US"/>
        </w:rPr>
      </w:pPr>
      <w:r w:rsidRPr="00A730D7">
        <w:rPr>
          <w:rFonts w:ascii="Arial" w:hAnsi="Arial" w:cs="Arial"/>
          <w:lang w:val="en-US"/>
        </w:rPr>
        <w:t>Signs and symptoms of congenital adrenal hyperplasia vary, depending on which gene is defective and the level of enzyme deficiency.</w:t>
      </w:r>
    </w:p>
    <w:p w14:paraId="6768C60C" w14:textId="77777777" w:rsidR="009208BE" w:rsidRPr="00A730D7" w:rsidRDefault="009208BE" w:rsidP="006B24F0">
      <w:pPr>
        <w:pStyle w:val="NormalWeb"/>
        <w:spacing w:before="0" w:beforeAutospacing="0" w:after="120" w:afterAutospacing="0" w:line="288" w:lineRule="auto"/>
        <w:jc w:val="both"/>
        <w:rPr>
          <w:rFonts w:ascii="Arial" w:hAnsi="Arial" w:cs="Arial"/>
          <w:lang w:val="en-US"/>
        </w:rPr>
      </w:pPr>
      <w:r w:rsidRPr="00A730D7">
        <w:rPr>
          <w:rFonts w:ascii="Arial" w:hAnsi="Arial" w:cs="Arial"/>
          <w:lang w:val="en-US"/>
        </w:rPr>
        <w:t>Some forms of CAH can cause problems with normal growth and development in children and even be life-threatening.</w:t>
      </w:r>
    </w:p>
    <w:p w14:paraId="39829B3E" w14:textId="77777777" w:rsidR="009208BE" w:rsidRPr="00A730D7" w:rsidRDefault="009208BE" w:rsidP="006B24F0">
      <w:pPr>
        <w:pStyle w:val="NormalWeb"/>
        <w:spacing w:before="0" w:beforeAutospacing="0" w:after="120" w:afterAutospacing="0" w:line="288" w:lineRule="auto"/>
        <w:jc w:val="both"/>
        <w:rPr>
          <w:rFonts w:ascii="Arial" w:hAnsi="Arial" w:cs="Arial"/>
          <w:lang w:val="en-US"/>
        </w:rPr>
      </w:pPr>
      <w:r w:rsidRPr="00A730D7">
        <w:rPr>
          <w:rFonts w:ascii="Arial" w:hAnsi="Arial" w:cs="Arial"/>
          <w:lang w:val="en-US"/>
        </w:rPr>
        <w:t>Although there is no cure, with proper treatment, most people with congenital adrenal hyperplasia can lead normal lives.</w:t>
      </w:r>
    </w:p>
    <w:p w14:paraId="73AC71A3" w14:textId="77777777" w:rsidR="00C50279" w:rsidRPr="00A730D7" w:rsidRDefault="00C50279" w:rsidP="006B24F0">
      <w:pPr>
        <w:spacing w:after="120" w:line="288" w:lineRule="auto"/>
        <w:jc w:val="both"/>
        <w:rPr>
          <w:rFonts w:ascii="Arial" w:hAnsi="Arial" w:cs="Arial"/>
          <w:lang w:val="en-US"/>
        </w:rPr>
      </w:pPr>
      <w:bookmarkStart w:id="0" w:name="_GoBack"/>
      <w:bookmarkEnd w:id="0"/>
    </w:p>
    <w:sectPr w:rsidR="00C50279" w:rsidRPr="00A730D7" w:rsidSect="006B24F0">
      <w:headerReference w:type="default" r:id="rId7"/>
      <w:footerReference w:type="default" r:id="rId8"/>
      <w:pgSz w:w="11906" w:h="16838"/>
      <w:pgMar w:top="98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F182" w14:textId="77777777" w:rsidR="009A4A54" w:rsidRDefault="00A72810">
      <w:pPr>
        <w:spacing w:after="0" w:line="240" w:lineRule="auto"/>
      </w:pPr>
      <w:r>
        <w:separator/>
      </w:r>
    </w:p>
  </w:endnote>
  <w:endnote w:type="continuationSeparator" w:id="0">
    <w:p w14:paraId="6C6A347C" w14:textId="77777777" w:rsidR="009A4A54" w:rsidRDefault="00A7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511"/>
    </w:tblGrid>
    <w:tr w:rsidR="003619C9" w:rsidRPr="003619C9" w14:paraId="6E6311F5" w14:textId="77777777" w:rsidTr="00BE4E36">
      <w:trPr>
        <w:trHeight w:val="280"/>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57CCFF18" w14:textId="18E82666" w:rsidR="003619C9" w:rsidRPr="003619C9" w:rsidRDefault="003619C9" w:rsidP="003619C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ΕΚΔΟΣΗ 1: 27/12/2019                                            </w:t>
          </w:r>
          <w:r w:rsidR="00AE1CBC">
            <w:rPr>
              <w:rFonts w:ascii="Arial" w:eastAsia="Times New Roman" w:hAnsi="Arial" w:cs="Arial"/>
              <w:b/>
              <w:sz w:val="16"/>
              <w:szCs w:val="16"/>
              <w:lang w:eastAsia="el-GR"/>
            </w:rPr>
            <w:t xml:space="preserve">           </w:t>
          </w:r>
          <w:r w:rsidRPr="003619C9">
            <w:rPr>
              <w:rFonts w:ascii="Arial" w:eastAsia="Times New Roman" w:hAnsi="Arial" w:cs="Arial"/>
              <w:b/>
              <w:sz w:val="16"/>
              <w:szCs w:val="16"/>
              <w:lang w:eastAsia="el-GR"/>
            </w:rPr>
            <w:t xml:space="preserve">   Σελ. </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PAGE  </w:instrText>
          </w:r>
          <w:r w:rsidRPr="003619C9">
            <w:rPr>
              <w:rFonts w:ascii="Arial" w:eastAsia="Times New Roman" w:hAnsi="Arial" w:cs="Arial"/>
              <w:b/>
              <w:sz w:val="16"/>
              <w:szCs w:val="16"/>
              <w:lang w:eastAsia="el-GR"/>
            </w:rPr>
            <w:fldChar w:fldCharType="separate"/>
          </w:r>
          <w:r w:rsidR="00B62D68">
            <w:rPr>
              <w:rFonts w:ascii="Arial" w:eastAsia="Times New Roman" w:hAnsi="Arial" w:cs="Arial"/>
              <w:b/>
              <w:noProof/>
              <w:sz w:val="16"/>
              <w:szCs w:val="16"/>
              <w:lang w:eastAsia="el-GR"/>
            </w:rPr>
            <w:t>1</w:t>
          </w:r>
          <w:r w:rsidRPr="003619C9">
            <w:rPr>
              <w:rFonts w:ascii="Arial" w:eastAsia="Times New Roman" w:hAnsi="Arial" w:cs="Arial"/>
              <w:b/>
              <w:sz w:val="16"/>
              <w:szCs w:val="16"/>
              <w:lang w:eastAsia="el-GR"/>
            </w:rPr>
            <w:fldChar w:fldCharType="end"/>
          </w:r>
          <w:r w:rsidRPr="003619C9">
            <w:rPr>
              <w:rFonts w:ascii="Arial" w:eastAsia="Times New Roman" w:hAnsi="Arial" w:cs="Arial"/>
              <w:b/>
              <w:sz w:val="16"/>
              <w:szCs w:val="16"/>
              <w:lang w:eastAsia="el-GR"/>
            </w:rPr>
            <w:t>/</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NUMPAGES  </w:instrText>
          </w:r>
          <w:r w:rsidRPr="003619C9">
            <w:rPr>
              <w:rFonts w:ascii="Arial" w:eastAsia="Times New Roman" w:hAnsi="Arial" w:cs="Arial"/>
              <w:b/>
              <w:sz w:val="16"/>
              <w:szCs w:val="16"/>
              <w:lang w:eastAsia="el-GR"/>
            </w:rPr>
            <w:fldChar w:fldCharType="separate"/>
          </w:r>
          <w:r w:rsidR="00B62D68">
            <w:rPr>
              <w:rFonts w:ascii="Arial" w:eastAsia="Times New Roman" w:hAnsi="Arial" w:cs="Arial"/>
              <w:b/>
              <w:noProof/>
              <w:sz w:val="16"/>
              <w:szCs w:val="16"/>
              <w:lang w:eastAsia="el-GR"/>
            </w:rPr>
            <w:t>2</w:t>
          </w:r>
          <w:r w:rsidRPr="003619C9">
            <w:rPr>
              <w:rFonts w:ascii="Arial" w:eastAsia="Times New Roman" w:hAnsi="Arial" w:cs="Arial"/>
              <w:b/>
              <w:sz w:val="16"/>
              <w:szCs w:val="16"/>
              <w:lang w:eastAsia="el-GR"/>
            </w:rPr>
            <w:fldChar w:fldCharType="end"/>
          </w:r>
          <w:r w:rsidRPr="003619C9">
            <w:rPr>
              <w:rFonts w:ascii="Arial" w:eastAsia="Times New Roman" w:hAnsi="Arial" w:cs="Arial"/>
              <w:sz w:val="18"/>
              <w:szCs w:val="20"/>
              <w:lang w:eastAsia="el-GR"/>
            </w:rPr>
            <w:t xml:space="preserve">                  </w:t>
          </w:r>
        </w:p>
      </w:tc>
    </w:tr>
    <w:tr w:rsidR="003619C9" w:rsidRPr="003619C9" w14:paraId="3C8A034A" w14:textId="77777777" w:rsidTr="00BE4E36">
      <w:trPr>
        <w:trHeight w:val="428"/>
      </w:trPr>
      <w:tc>
        <w:tcPr>
          <w:tcW w:w="2571" w:type="pct"/>
          <w:tcBorders>
            <w:top w:val="single" w:sz="4" w:space="0" w:color="auto"/>
            <w:left w:val="single" w:sz="4" w:space="0" w:color="auto"/>
            <w:bottom w:val="single" w:sz="4" w:space="0" w:color="auto"/>
            <w:right w:val="single" w:sz="4" w:space="0" w:color="auto"/>
          </w:tcBorders>
          <w:vAlign w:val="bottom"/>
          <w:hideMark/>
        </w:tcPr>
        <w:p w14:paraId="67D3D767" w14:textId="014C3B17" w:rsidR="003619C9" w:rsidRDefault="003619C9" w:rsidP="003619C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ΣΥΝΤΑΞΗ : ΚΕΝΤΡΟ ΕΜΠΕΙΡΟΓΝΩΜΟΣΥΝΗΣ ΣΠΑΝΙΩΝ ΕΝΔΟΚΡΙΝΟΛΟΓΙΚΩΝ ΝΟΣΗΜΑΤΩΝ </w:t>
          </w:r>
        </w:p>
        <w:p w14:paraId="6483A098" w14:textId="77777777" w:rsidR="00AE1CBC" w:rsidRDefault="00AE1CBC" w:rsidP="003619C9">
          <w:pPr>
            <w:tabs>
              <w:tab w:val="center" w:pos="4153"/>
              <w:tab w:val="right" w:pos="8306"/>
            </w:tabs>
            <w:spacing w:after="0" w:line="240" w:lineRule="auto"/>
            <w:rPr>
              <w:rFonts w:ascii="Arial" w:eastAsia="Times New Roman" w:hAnsi="Arial" w:cs="Arial"/>
              <w:b/>
              <w:sz w:val="16"/>
              <w:szCs w:val="16"/>
              <w:lang w:eastAsia="el-GR"/>
            </w:rPr>
          </w:pPr>
        </w:p>
        <w:p w14:paraId="69B4E6D4" w14:textId="1D15C92F" w:rsidR="00AE1CBC" w:rsidRPr="003619C9" w:rsidRDefault="00AE1CBC" w:rsidP="003619C9">
          <w:pPr>
            <w:tabs>
              <w:tab w:val="center" w:pos="4153"/>
              <w:tab w:val="right" w:pos="8306"/>
            </w:tabs>
            <w:spacing w:after="0" w:line="240" w:lineRule="auto"/>
            <w:rPr>
              <w:rFonts w:ascii="Arial" w:eastAsia="Times New Roman" w:hAnsi="Arial" w:cs="Arial"/>
              <w:b/>
              <w:sz w:val="16"/>
              <w:szCs w:val="16"/>
              <w:lang w:eastAsia="el-GR"/>
            </w:rPr>
          </w:pPr>
        </w:p>
      </w:tc>
      <w:tc>
        <w:tcPr>
          <w:tcW w:w="2429" w:type="pct"/>
          <w:tcBorders>
            <w:top w:val="single" w:sz="4" w:space="0" w:color="auto"/>
            <w:left w:val="single" w:sz="4" w:space="0" w:color="auto"/>
            <w:bottom w:val="single" w:sz="4" w:space="0" w:color="auto"/>
            <w:right w:val="single" w:sz="4" w:space="0" w:color="auto"/>
          </w:tcBorders>
        </w:tcPr>
        <w:p w14:paraId="1CA9E384" w14:textId="008ECC9C" w:rsidR="003619C9" w:rsidRPr="003619C9" w:rsidRDefault="003619C9" w:rsidP="003619C9">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ΕΛΕΓΧΟΣ-ΕΓΚΡΙΣΗ: </w:t>
          </w:r>
          <w:r w:rsidR="00AE1CBC">
            <w:rPr>
              <w:rFonts w:ascii="Arial" w:eastAsia="Times New Roman" w:hAnsi="Arial" w:cs="Arial"/>
              <w:b/>
              <w:sz w:val="16"/>
              <w:szCs w:val="16"/>
              <w:lang w:eastAsia="el-GR"/>
            </w:rPr>
            <w:t xml:space="preserve"> </w:t>
          </w:r>
          <w:r w:rsidRPr="003619C9">
            <w:rPr>
              <w:rFonts w:ascii="Arial" w:eastAsia="Times New Roman" w:hAnsi="Arial" w:cs="Arial"/>
              <w:b/>
              <w:sz w:val="16"/>
              <w:szCs w:val="16"/>
              <w:lang w:eastAsia="el-GR"/>
            </w:rPr>
            <w:t>ΘΕΟΔΩΡΑ ΚΟΥΝΑΔΗ</w:t>
          </w:r>
        </w:p>
      </w:tc>
    </w:tr>
  </w:tbl>
  <w:p w14:paraId="15ACFA8A" w14:textId="77777777" w:rsidR="003619C9" w:rsidRPr="003619C9" w:rsidRDefault="003619C9" w:rsidP="003619C9">
    <w:pPr>
      <w:tabs>
        <w:tab w:val="center" w:pos="4153"/>
        <w:tab w:val="right" w:pos="8306"/>
      </w:tabs>
      <w:spacing w:after="0" w:line="240" w:lineRule="auto"/>
      <w:rPr>
        <w:rFonts w:ascii="Times New Roman" w:eastAsia="Times New Roman" w:hAnsi="Times New Roman"/>
        <w:sz w:val="24"/>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6BA8" w14:textId="77777777" w:rsidR="009A4A54" w:rsidRDefault="00A72810">
      <w:pPr>
        <w:spacing w:after="0" w:line="240" w:lineRule="auto"/>
      </w:pPr>
      <w:r>
        <w:separator/>
      </w:r>
    </w:p>
  </w:footnote>
  <w:footnote w:type="continuationSeparator" w:id="0">
    <w:p w14:paraId="4350ED2B" w14:textId="77777777" w:rsidR="009A4A54" w:rsidRDefault="00A7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256"/>
      <w:gridCol w:w="960"/>
    </w:tblGrid>
    <w:tr w:rsidR="003619C9" w:rsidRPr="003619C9" w14:paraId="626B7470" w14:textId="77777777" w:rsidTr="00B62D68">
      <w:trPr>
        <w:trHeight w:val="284"/>
      </w:trPr>
      <w:tc>
        <w:tcPr>
          <w:tcW w:w="2730" w:type="pct"/>
          <w:tcBorders>
            <w:top w:val="single" w:sz="4" w:space="0" w:color="auto"/>
            <w:left w:val="single" w:sz="4" w:space="0" w:color="auto"/>
            <w:bottom w:val="single" w:sz="4" w:space="0" w:color="auto"/>
            <w:right w:val="single" w:sz="4" w:space="0" w:color="auto"/>
          </w:tcBorders>
          <w:vAlign w:val="center"/>
          <w:hideMark/>
        </w:tcPr>
        <w:p w14:paraId="6EC6897F" w14:textId="1075DD9E" w:rsidR="003619C9" w:rsidRPr="003619C9" w:rsidRDefault="003619C9" w:rsidP="003619C9">
          <w:pPr>
            <w:tabs>
              <w:tab w:val="left" w:pos="6059"/>
              <w:tab w:val="left" w:pos="12249"/>
            </w:tabs>
            <w:spacing w:after="0" w:line="240" w:lineRule="auto"/>
            <w:jc w:val="center"/>
            <w:rPr>
              <w:rFonts w:ascii="Arial" w:eastAsia="Times New Roman" w:hAnsi="Arial" w:cs="Arial"/>
              <w:b/>
              <w:sz w:val="18"/>
              <w:szCs w:val="18"/>
              <w:lang w:eastAsia="el-GR"/>
            </w:rPr>
          </w:pPr>
          <w:r w:rsidRPr="003619C9">
            <w:rPr>
              <w:rFonts w:ascii="Arial" w:eastAsia="Times New Roman" w:hAnsi="Arial" w:cs="Arial"/>
              <w:b/>
              <w:noProof/>
              <w:sz w:val="18"/>
              <w:szCs w:val="18"/>
              <w:lang w:eastAsia="el-GR"/>
            </w:rPr>
            <w:drawing>
              <wp:inline distT="0" distB="0" distL="0" distR="0" wp14:anchorId="59E62FD9" wp14:editId="318D2FF7">
                <wp:extent cx="2800350" cy="1066800"/>
                <wp:effectExtent l="0" t="0" r="0" b="0"/>
                <wp:docPr id="3" name="Picture 3" descr="Logo Γεννηματ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Γεννηματά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66800"/>
                        </a:xfrm>
                        <a:prstGeom prst="rect">
                          <a:avLst/>
                        </a:prstGeom>
                        <a:noFill/>
                        <a:ln>
                          <a:noFill/>
                        </a:ln>
                      </pic:spPr>
                    </pic:pic>
                  </a:graphicData>
                </a:graphic>
              </wp:inline>
            </w:drawing>
          </w:r>
        </w:p>
      </w:tc>
      <w:tc>
        <w:tcPr>
          <w:tcW w:w="1753" w:type="pct"/>
          <w:vMerge w:val="restart"/>
          <w:tcBorders>
            <w:top w:val="single" w:sz="4" w:space="0" w:color="auto"/>
            <w:left w:val="single" w:sz="4" w:space="0" w:color="auto"/>
            <w:bottom w:val="single" w:sz="4" w:space="0" w:color="auto"/>
            <w:right w:val="single" w:sz="4" w:space="0" w:color="auto"/>
          </w:tcBorders>
          <w:vAlign w:val="center"/>
          <w:hideMark/>
        </w:tcPr>
        <w:p w14:paraId="5195BC08" w14:textId="502D30A6" w:rsidR="003619C9" w:rsidRPr="003619C9" w:rsidRDefault="003619C9" w:rsidP="003619C9">
          <w:pPr>
            <w:tabs>
              <w:tab w:val="center" w:pos="4153"/>
              <w:tab w:val="left" w:pos="6059"/>
              <w:tab w:val="right" w:pos="8306"/>
              <w:tab w:val="left" w:pos="12249"/>
            </w:tabs>
            <w:spacing w:after="0" w:line="240" w:lineRule="auto"/>
            <w:jc w:val="center"/>
            <w:rPr>
              <w:rFonts w:ascii="Arial" w:eastAsia="Times New Roman" w:hAnsi="Arial" w:cs="Arial"/>
              <w:b/>
              <w:sz w:val="16"/>
              <w:szCs w:val="16"/>
              <w:lang w:eastAsia="el-GR"/>
            </w:rPr>
          </w:pPr>
          <w:r>
            <w:rPr>
              <w:rFonts w:ascii="Arial" w:hAnsi="Arial" w:cs="Arial"/>
              <w:b/>
              <w:sz w:val="28"/>
            </w:rPr>
            <w:t>Ενημερωτικό έντυπο για τη Συγγενή Υπερπλασία των Επινεφριδίων</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14:paraId="785B5226" w14:textId="2846CDD5" w:rsidR="003619C9" w:rsidRPr="003619C9" w:rsidRDefault="003619C9" w:rsidP="003619C9">
          <w:pPr>
            <w:tabs>
              <w:tab w:val="left" w:pos="6059"/>
              <w:tab w:val="left" w:pos="12249"/>
            </w:tabs>
            <w:spacing w:after="0" w:line="240" w:lineRule="auto"/>
            <w:jc w:val="center"/>
            <w:rPr>
              <w:rFonts w:ascii="Arial" w:eastAsia="Times New Roman" w:hAnsi="Arial" w:cs="Arial"/>
              <w:b/>
              <w:sz w:val="32"/>
              <w:szCs w:val="32"/>
              <w:lang w:eastAsia="el-GR"/>
            </w:rPr>
          </w:pPr>
          <w:r>
            <w:rPr>
              <w:rFonts w:ascii="Arial" w:eastAsia="Times New Roman" w:hAnsi="Arial" w:cs="Arial"/>
              <w:b/>
              <w:sz w:val="32"/>
              <w:szCs w:val="32"/>
              <w:lang w:eastAsia="el-GR"/>
            </w:rPr>
            <w:t>Ε1</w:t>
          </w:r>
        </w:p>
      </w:tc>
    </w:tr>
    <w:tr w:rsidR="00B62D68" w:rsidRPr="003619C9" w14:paraId="23BA7AA8" w14:textId="77777777" w:rsidTr="00B62D68">
      <w:trPr>
        <w:trHeight w:val="284"/>
      </w:trPr>
      <w:tc>
        <w:tcPr>
          <w:tcW w:w="2730" w:type="pct"/>
          <w:tcBorders>
            <w:top w:val="single" w:sz="4" w:space="0" w:color="auto"/>
            <w:left w:val="single" w:sz="4" w:space="0" w:color="auto"/>
            <w:bottom w:val="single" w:sz="4" w:space="0" w:color="auto"/>
            <w:right w:val="single" w:sz="4" w:space="0" w:color="auto"/>
          </w:tcBorders>
          <w:vAlign w:val="center"/>
          <w:hideMark/>
        </w:tcPr>
        <w:p w14:paraId="2BB61AA3" w14:textId="77777777" w:rsidR="00B62D68" w:rsidRDefault="00B62D68" w:rsidP="00B62D68">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 xml:space="preserve">ΓΕΝΙΚΟ ΝΟΣΟΚΟΜΕΙΟ ΑΘΗΝΩΝ «Γ. ΓΕΝΝΗΜΑΤΑΣ» </w:t>
          </w:r>
        </w:p>
        <w:p w14:paraId="04289C6F" w14:textId="77777777" w:rsidR="00B62D68" w:rsidRDefault="00B62D68" w:rsidP="00B62D68">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ΚΕΝΤΡΟ ΕΜΠΕΙΡΟΓΝΩΜΟΣΥΝΗΣ ΣΠΑΝΙΩΝ ΕΝΔΟΚΡΙΝΟΛΟΓΙΚΩΝ ΝΟΣΗΜΑΤΩΝ</w:t>
          </w:r>
        </w:p>
        <w:p w14:paraId="183F66F2" w14:textId="2506112A" w:rsidR="00B62D68" w:rsidRPr="003619C9" w:rsidRDefault="00B62D68" w:rsidP="00B62D68">
          <w:pPr>
            <w:tabs>
              <w:tab w:val="left" w:pos="6059"/>
              <w:tab w:val="left" w:pos="12249"/>
            </w:tabs>
            <w:spacing w:after="0" w:line="240" w:lineRule="auto"/>
            <w:jc w:val="center"/>
            <w:rPr>
              <w:rFonts w:ascii="Arial" w:eastAsia="Times New Roman" w:hAnsi="Arial" w:cs="Arial"/>
              <w:sz w:val="24"/>
              <w:szCs w:val="24"/>
              <w:lang w:eastAsia="el-GR"/>
            </w:rPr>
          </w:pPr>
          <w:r>
            <w:rPr>
              <w:rFonts w:ascii="Arial" w:hAnsi="Arial" w:cs="Arial"/>
              <w:b/>
              <w:sz w:val="16"/>
              <w:szCs w:val="16"/>
            </w:rPr>
            <w:t>Α’ ΠΑΘΟΛΟΓΙΚΗ ΚΛΙΝΙΚΗ - ΕΝΔΟΚΡΙΝΟΛΟΓΙΚΗ ΜΟΝΑΔΑ ΚΑΙ ΚΕΝΤΡΟ ΣΑΚΧΑΡΩΔΟΥΣ ΔΙΑΒΗΤΗ</w:t>
          </w:r>
        </w:p>
      </w:tc>
      <w:tc>
        <w:tcPr>
          <w:tcW w:w="1753" w:type="pct"/>
          <w:vMerge/>
          <w:tcBorders>
            <w:top w:val="single" w:sz="4" w:space="0" w:color="auto"/>
            <w:left w:val="single" w:sz="4" w:space="0" w:color="auto"/>
            <w:bottom w:val="single" w:sz="4" w:space="0" w:color="auto"/>
            <w:right w:val="single" w:sz="4" w:space="0" w:color="auto"/>
          </w:tcBorders>
          <w:vAlign w:val="center"/>
          <w:hideMark/>
        </w:tcPr>
        <w:p w14:paraId="535D0277" w14:textId="77777777" w:rsidR="00B62D68" w:rsidRPr="003619C9" w:rsidRDefault="00B62D68" w:rsidP="00B62D68">
          <w:pPr>
            <w:spacing w:after="0" w:line="240" w:lineRule="auto"/>
            <w:rPr>
              <w:rFonts w:ascii="Arial" w:eastAsia="Times New Roman" w:hAnsi="Arial" w:cs="Arial"/>
              <w:b/>
              <w:sz w:val="16"/>
              <w:szCs w:val="16"/>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4840B" w14:textId="77777777" w:rsidR="00B62D68" w:rsidRPr="003619C9" w:rsidRDefault="00B62D68" w:rsidP="00B62D68">
          <w:pPr>
            <w:spacing w:after="0" w:line="240" w:lineRule="auto"/>
            <w:rPr>
              <w:rFonts w:ascii="Arial" w:eastAsia="Times New Roman" w:hAnsi="Arial" w:cs="Arial"/>
              <w:b/>
              <w:sz w:val="32"/>
              <w:szCs w:val="32"/>
              <w:lang w:eastAsia="el-GR"/>
            </w:rPr>
          </w:pPr>
        </w:p>
      </w:tc>
    </w:tr>
  </w:tbl>
  <w:p w14:paraId="44003EA5" w14:textId="77777777" w:rsidR="003619C9" w:rsidRPr="003619C9" w:rsidRDefault="003619C9" w:rsidP="003619C9">
    <w:pPr>
      <w:tabs>
        <w:tab w:val="center" w:pos="4153"/>
        <w:tab w:val="right" w:pos="8306"/>
      </w:tabs>
      <w:spacing w:after="0" w:line="240" w:lineRule="auto"/>
      <w:rPr>
        <w:rFonts w:ascii="Times New Roman" w:eastAsia="Times New Roman" w:hAnsi="Times New Roman"/>
        <w:sz w:val="16"/>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B425B"/>
    <w:multiLevelType w:val="hybridMultilevel"/>
    <w:tmpl w:val="2670D8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DCD59F4"/>
    <w:multiLevelType w:val="multilevel"/>
    <w:tmpl w:val="63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8BE"/>
    <w:rsid w:val="003619C9"/>
    <w:rsid w:val="006B24F0"/>
    <w:rsid w:val="009208BE"/>
    <w:rsid w:val="009A4A54"/>
    <w:rsid w:val="00A72810"/>
    <w:rsid w:val="00A730D7"/>
    <w:rsid w:val="00AE1CBC"/>
    <w:rsid w:val="00B62D68"/>
    <w:rsid w:val="00C5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72ED"/>
  <w15:docId w15:val="{FFD8C8B2-4516-4E7D-B88E-798EBDA5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BE"/>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08BE"/>
    <w:pPr>
      <w:ind w:left="720"/>
    </w:pPr>
  </w:style>
  <w:style w:type="paragraph" w:styleId="Header">
    <w:name w:val="header"/>
    <w:basedOn w:val="Normal"/>
    <w:link w:val="HeaderChar"/>
    <w:uiPriority w:val="99"/>
    <w:rsid w:val="009208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8BE"/>
    <w:rPr>
      <w:rFonts w:ascii="Calibri" w:eastAsia="Calibri" w:hAnsi="Calibri" w:cs="Times New Roman"/>
      <w:lang w:val="el-GR"/>
    </w:rPr>
  </w:style>
  <w:style w:type="paragraph" w:styleId="Footer">
    <w:name w:val="footer"/>
    <w:aliases w:val="Char"/>
    <w:basedOn w:val="Normal"/>
    <w:link w:val="FooterChar"/>
    <w:uiPriority w:val="99"/>
    <w:rsid w:val="009208BE"/>
    <w:pPr>
      <w:tabs>
        <w:tab w:val="center" w:pos="4153"/>
        <w:tab w:val="right" w:pos="8306"/>
      </w:tabs>
      <w:spacing w:after="0" w:line="240" w:lineRule="auto"/>
    </w:pPr>
  </w:style>
  <w:style w:type="character" w:customStyle="1" w:styleId="FooterChar">
    <w:name w:val="Footer Char"/>
    <w:aliases w:val="Char Char"/>
    <w:basedOn w:val="DefaultParagraphFont"/>
    <w:link w:val="Footer"/>
    <w:uiPriority w:val="99"/>
    <w:rsid w:val="009208BE"/>
    <w:rPr>
      <w:rFonts w:ascii="Calibri" w:eastAsia="Calibri" w:hAnsi="Calibri" w:cs="Times New Roman"/>
      <w:lang w:val="el-GR"/>
    </w:rPr>
  </w:style>
  <w:style w:type="character" w:customStyle="1" w:styleId="hps">
    <w:name w:val="hps"/>
    <w:uiPriority w:val="99"/>
    <w:rsid w:val="009208BE"/>
  </w:style>
  <w:style w:type="paragraph" w:styleId="NormalWeb">
    <w:name w:val="Normal (Web)"/>
    <w:basedOn w:val="Normal"/>
    <w:uiPriority w:val="99"/>
    <w:semiHidden/>
    <w:unhideWhenUsed/>
    <w:rsid w:val="009208BE"/>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920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usergna</dc:creator>
  <cp:lastModifiedBy>Katerina Lamprou</cp:lastModifiedBy>
  <cp:revision>7</cp:revision>
  <dcterms:created xsi:type="dcterms:W3CDTF">2019-12-13T05:43:00Z</dcterms:created>
  <dcterms:modified xsi:type="dcterms:W3CDTF">2020-01-29T15:49:00Z</dcterms:modified>
</cp:coreProperties>
</file>